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A071" w14:textId="082CEA34" w:rsidR="00CA55AC" w:rsidRPr="000A0BFF" w:rsidRDefault="00CA55AC" w:rsidP="00CA55AC">
      <w:pPr>
        <w:rPr>
          <w:rFonts w:ascii="Avenir Next" w:hAnsi="Avenir Next"/>
          <w:b/>
          <w:bCs/>
          <w:sz w:val="40"/>
          <w:szCs w:val="40"/>
        </w:rPr>
      </w:pPr>
      <w:r w:rsidRPr="000A0BFF">
        <w:rPr>
          <w:rFonts w:ascii="Avenir Next" w:hAnsi="Avenir Next"/>
          <w:b/>
          <w:bCs/>
          <w:sz w:val="40"/>
          <w:szCs w:val="40"/>
        </w:rPr>
        <w:t xml:space="preserve">Freedom of Expression: </w:t>
      </w:r>
    </w:p>
    <w:p w14:paraId="5AB5507F" w14:textId="59459CA8" w:rsidR="006C6E5E" w:rsidRPr="000A0BFF" w:rsidRDefault="00CA55AC" w:rsidP="00CA55AC">
      <w:pPr>
        <w:rPr>
          <w:rFonts w:ascii="Avenir Next" w:hAnsi="Avenir Next"/>
          <w:b/>
          <w:bCs/>
          <w:sz w:val="40"/>
          <w:szCs w:val="40"/>
        </w:rPr>
      </w:pPr>
      <w:r w:rsidRPr="000A0BFF">
        <w:rPr>
          <w:rFonts w:ascii="Avenir Next" w:hAnsi="Avenir Next"/>
          <w:b/>
          <w:bCs/>
          <w:sz w:val="40"/>
          <w:szCs w:val="40"/>
        </w:rPr>
        <w:t>We the People in the Digital Age</w:t>
      </w:r>
      <w:r w:rsidR="000A0BFF">
        <w:rPr>
          <w:rFonts w:ascii="Avenir Next" w:hAnsi="Avenir Next"/>
          <w:b/>
          <w:bCs/>
          <w:sz w:val="40"/>
          <w:szCs w:val="40"/>
        </w:rPr>
        <w:br/>
      </w:r>
    </w:p>
    <w:p w14:paraId="0BEE723D" w14:textId="516BDF6C" w:rsidR="006C6E5E" w:rsidRDefault="006C6E5E" w:rsidP="006C6E5E">
      <w:pPr>
        <w:jc w:val="right"/>
        <w:rPr>
          <w:rFonts w:ascii="Avenir Next" w:hAnsi="Avenir Next"/>
          <w:sz w:val="22"/>
          <w:szCs w:val="22"/>
        </w:rPr>
      </w:pPr>
      <w:r w:rsidRPr="006C6E5E">
        <w:rPr>
          <w:rFonts w:ascii="Avenir Next" w:hAnsi="Avenir Next"/>
          <w:noProof/>
          <w:sz w:val="22"/>
          <w:szCs w:val="22"/>
        </w:rPr>
        <w:drawing>
          <wp:inline distT="0" distB="0" distL="0" distR="0" wp14:anchorId="326722A1" wp14:editId="3A9F9051">
            <wp:extent cx="2906486" cy="1903810"/>
            <wp:effectExtent l="0" t="0" r="1905" b="127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36621" cy="1923549"/>
                    </a:xfrm>
                    <a:prstGeom prst="rect">
                      <a:avLst/>
                    </a:prstGeom>
                  </pic:spPr>
                </pic:pic>
              </a:graphicData>
            </a:graphic>
          </wp:inline>
        </w:drawing>
      </w:r>
    </w:p>
    <w:p w14:paraId="292B9BB0" w14:textId="77777777" w:rsidR="006C6E5E" w:rsidRPr="00CA55AC" w:rsidRDefault="006C6E5E" w:rsidP="00CA55AC">
      <w:pPr>
        <w:rPr>
          <w:rFonts w:ascii="Avenir Next" w:hAnsi="Avenir Next"/>
          <w:sz w:val="22"/>
          <w:szCs w:val="22"/>
        </w:rPr>
      </w:pPr>
    </w:p>
    <w:p w14:paraId="182F139B" w14:textId="77777777" w:rsidR="00CA55AC" w:rsidRPr="00F16726" w:rsidRDefault="00CA55AC" w:rsidP="00CA55AC">
      <w:pPr>
        <w:ind w:right="-1080"/>
        <w:rPr>
          <w:rFonts w:ascii="Avenir Next" w:hAnsi="Avenir Next" w:cs="Times New Roman"/>
          <w:sz w:val="22"/>
          <w:szCs w:val="22"/>
        </w:rPr>
      </w:pPr>
      <w:r w:rsidRPr="00F16726">
        <w:rPr>
          <w:rFonts w:ascii="Avenir Next" w:hAnsi="Avenir Next" w:cs="Times New Roman"/>
          <w:sz w:val="22"/>
          <w:szCs w:val="22"/>
        </w:rPr>
        <w:t xml:space="preserve">This presentation examines the meaning, scope and challenge of free expression in the American experience.  In this presentation, we provide a series of portraits of people and events that have fully </w:t>
      </w:r>
    </w:p>
    <w:p w14:paraId="610FE98A" w14:textId="77777777" w:rsidR="00CA55AC" w:rsidRPr="00F16726" w:rsidRDefault="00CA55AC" w:rsidP="00CA55AC">
      <w:pPr>
        <w:ind w:right="-1080"/>
        <w:rPr>
          <w:rFonts w:ascii="Avenir Next" w:hAnsi="Avenir Next" w:cs="Times New Roman"/>
          <w:sz w:val="22"/>
          <w:szCs w:val="22"/>
        </w:rPr>
      </w:pPr>
      <w:r w:rsidRPr="00F16726">
        <w:rPr>
          <w:rFonts w:ascii="Avenir Next" w:hAnsi="Avenir Next" w:cs="Times New Roman"/>
          <w:sz w:val="22"/>
          <w:szCs w:val="22"/>
        </w:rPr>
        <w:t xml:space="preserve">tested the boundaries of the First Amendment from America’s early beginnings to the present day.  </w:t>
      </w:r>
    </w:p>
    <w:p w14:paraId="3A7F30DE" w14:textId="77777777" w:rsidR="00CA55AC" w:rsidRPr="00F16726" w:rsidRDefault="00CA55AC" w:rsidP="00CA55AC">
      <w:pPr>
        <w:ind w:right="-1080"/>
        <w:rPr>
          <w:rFonts w:ascii="Avenir Next" w:hAnsi="Avenir Next" w:cs="Times New Roman"/>
          <w:sz w:val="22"/>
          <w:szCs w:val="22"/>
        </w:rPr>
      </w:pPr>
      <w:r w:rsidRPr="00F16726">
        <w:rPr>
          <w:rFonts w:ascii="Avenir Next" w:hAnsi="Avenir Next" w:cs="Times New Roman"/>
          <w:sz w:val="22"/>
          <w:szCs w:val="22"/>
        </w:rPr>
        <w:t xml:space="preserve">We the People in 1789 meant something very different than the America of today with its multicultural </w:t>
      </w:r>
    </w:p>
    <w:p w14:paraId="3C829768" w14:textId="77777777" w:rsidR="00CA55AC" w:rsidRPr="00F16726" w:rsidRDefault="00CA55AC" w:rsidP="00CA55AC">
      <w:pPr>
        <w:ind w:right="-1080"/>
        <w:rPr>
          <w:rFonts w:ascii="Avenir Next" w:hAnsi="Avenir Next" w:cs="Times New Roman"/>
          <w:sz w:val="22"/>
          <w:szCs w:val="22"/>
        </w:rPr>
      </w:pPr>
      <w:r w:rsidRPr="00F16726">
        <w:rPr>
          <w:rFonts w:ascii="Avenir Next" w:hAnsi="Avenir Next" w:cs="Times New Roman"/>
          <w:sz w:val="22"/>
          <w:szCs w:val="22"/>
        </w:rPr>
        <w:t xml:space="preserve">and diverse populations.  Starting with the historical foundations of the Constitution, we examine </w:t>
      </w:r>
    </w:p>
    <w:p w14:paraId="6DAE88C4" w14:textId="77777777" w:rsidR="00CA55AC" w:rsidRPr="00F16726" w:rsidRDefault="00CA55AC" w:rsidP="00CA55AC">
      <w:pPr>
        <w:ind w:right="-1080"/>
        <w:rPr>
          <w:rFonts w:ascii="Avenir Next" w:hAnsi="Avenir Next" w:cs="Times New Roman"/>
          <w:sz w:val="22"/>
          <w:szCs w:val="22"/>
        </w:rPr>
      </w:pPr>
      <w:r w:rsidRPr="00F16726">
        <w:rPr>
          <w:rFonts w:ascii="Avenir Next" w:hAnsi="Avenir Next" w:cs="Times New Roman"/>
          <w:sz w:val="22"/>
          <w:szCs w:val="22"/>
        </w:rPr>
        <w:t xml:space="preserve">how the courts, writers, politicians, social activists and artists have interpreted and applied these </w:t>
      </w:r>
    </w:p>
    <w:p w14:paraId="57CD9411" w14:textId="124A0A6D" w:rsidR="0026151B" w:rsidRPr="00F16726" w:rsidRDefault="00CA55AC" w:rsidP="0026151B">
      <w:pPr>
        <w:ind w:right="-1080"/>
        <w:rPr>
          <w:rFonts w:ascii="Avenir Next" w:hAnsi="Avenir Next" w:cs="Times New Roman"/>
          <w:sz w:val="22"/>
          <w:szCs w:val="22"/>
        </w:rPr>
      </w:pPr>
      <w:r w:rsidRPr="00F16726">
        <w:rPr>
          <w:rFonts w:ascii="Avenir Next" w:hAnsi="Avenir Next" w:cs="Times New Roman"/>
          <w:sz w:val="22"/>
          <w:szCs w:val="22"/>
        </w:rPr>
        <w:t xml:space="preserve">rights to the challenges associated with free expression.  </w:t>
      </w:r>
    </w:p>
    <w:p w14:paraId="69230AA8" w14:textId="77777777" w:rsidR="00CA55AC" w:rsidRPr="00F16726" w:rsidRDefault="00CA55AC" w:rsidP="00CA55AC">
      <w:pPr>
        <w:ind w:right="-1080"/>
        <w:rPr>
          <w:rFonts w:ascii="Avenir Next" w:hAnsi="Avenir Next" w:cs="Times New Roman"/>
          <w:sz w:val="22"/>
          <w:szCs w:val="22"/>
        </w:rPr>
      </w:pPr>
    </w:p>
    <w:p w14:paraId="296C9126" w14:textId="33C78F3D" w:rsidR="00F16726" w:rsidRPr="00F16726" w:rsidRDefault="00CA55AC" w:rsidP="00F16726">
      <w:pPr>
        <w:ind w:right="-360"/>
        <w:rPr>
          <w:rFonts w:ascii="Avenir Next" w:eastAsiaTheme="minorEastAsia" w:hAnsi="Avenir Next" w:cs="Times New Roman"/>
          <w:sz w:val="22"/>
          <w:szCs w:val="22"/>
        </w:rPr>
      </w:pPr>
      <w:r w:rsidRPr="00F16726">
        <w:rPr>
          <w:rFonts w:ascii="Avenir Next" w:eastAsiaTheme="minorEastAsia" w:hAnsi="Avenir Next" w:cs="Times New Roman"/>
          <w:sz w:val="22"/>
          <w:szCs w:val="22"/>
        </w:rPr>
        <w:t xml:space="preserve">America’s Constitutional founders would have been </w:t>
      </w:r>
      <w:r w:rsidRPr="00F16726">
        <w:rPr>
          <w:rFonts w:ascii="Avenir Next" w:hAnsi="Avenir Next" w:cs="Times New Roman"/>
          <w:sz w:val="22"/>
          <w:szCs w:val="22"/>
        </w:rPr>
        <w:t xml:space="preserve">unable to picture a digital future where </w:t>
      </w:r>
      <w:r w:rsidRPr="00F16726">
        <w:rPr>
          <w:rFonts w:ascii="Avenir Next" w:hAnsi="Avenir Next" w:cs="Times New Roman"/>
          <w:color w:val="000000" w:themeColor="text1"/>
          <w:sz w:val="22"/>
          <w:szCs w:val="22"/>
        </w:rPr>
        <w:t xml:space="preserve">social media platforms such as Facebook, </w:t>
      </w:r>
      <w:r w:rsidR="000A0BFF" w:rsidRPr="00F16726">
        <w:rPr>
          <w:rFonts w:ascii="Avenir Next" w:hAnsi="Avenir Next" w:cs="Times New Roman"/>
          <w:color w:val="000000" w:themeColor="text1"/>
          <w:sz w:val="22"/>
          <w:szCs w:val="22"/>
        </w:rPr>
        <w:t xml:space="preserve">X, Tik-Tok </w:t>
      </w:r>
      <w:r w:rsidRPr="00F16726">
        <w:rPr>
          <w:rFonts w:ascii="Avenir Next" w:hAnsi="Avenir Next" w:cs="Times New Roman"/>
          <w:color w:val="000000" w:themeColor="text1"/>
          <w:sz w:val="22"/>
          <w:szCs w:val="22"/>
        </w:rPr>
        <w:t xml:space="preserve">and You Tube have the power to mobilize and organize </w:t>
      </w:r>
      <w:r w:rsidRPr="00F16726">
        <w:rPr>
          <w:rFonts w:ascii="Avenir Next" w:hAnsi="Avenir Next" w:cs="Times New Roman"/>
          <w:i/>
          <w:iCs/>
          <w:color w:val="000000" w:themeColor="text1"/>
          <w:sz w:val="22"/>
          <w:szCs w:val="22"/>
        </w:rPr>
        <w:t>we the people</w:t>
      </w:r>
      <w:r w:rsidRPr="00F16726">
        <w:rPr>
          <w:rFonts w:ascii="Avenir Next" w:hAnsi="Avenir Next" w:cs="Times New Roman"/>
          <w:color w:val="000000" w:themeColor="text1"/>
          <w:sz w:val="22"/>
          <w:szCs w:val="22"/>
        </w:rPr>
        <w:t xml:space="preserve"> to a common cause.  W</w:t>
      </w:r>
      <w:r w:rsidRPr="00F16726">
        <w:rPr>
          <w:rFonts w:ascii="Avenir Next" w:eastAsiaTheme="minorEastAsia" w:hAnsi="Avenir Next" w:cs="Times New Roman"/>
          <w:sz w:val="22"/>
          <w:szCs w:val="22"/>
        </w:rPr>
        <w:t xml:space="preserve">hen things go viral on the Internet, the results can be immediate and explosive. </w:t>
      </w:r>
      <w:r w:rsidR="00F16726" w:rsidRPr="00F16726">
        <w:rPr>
          <w:rFonts w:ascii="Avenir Next" w:eastAsiaTheme="minorEastAsia" w:hAnsi="Avenir Next" w:cs="Times New Roman"/>
          <w:sz w:val="22"/>
          <w:szCs w:val="22"/>
        </w:rPr>
        <w:t xml:space="preserve"> </w:t>
      </w:r>
      <w:r w:rsidR="00F16726" w:rsidRPr="00F16726">
        <w:rPr>
          <w:rFonts w:ascii="Avenir Next" w:hAnsi="Avenir Next"/>
          <w:sz w:val="22"/>
          <w:szCs w:val="22"/>
        </w:rPr>
        <w:t>Today, individuals can publish opinions instantly, shape narratives, fact-check institutions, organize protests, raise funds, or pressure corporations and governments in real time. Today’s social media platforms allow ordinary citizens, influencers, and independent journalists to amplify messages that once required traditional media gatekeepers.</w:t>
      </w:r>
    </w:p>
    <w:p w14:paraId="608ADAFE" w14:textId="5C2406E2" w:rsidR="00F16726" w:rsidRPr="00F16726" w:rsidRDefault="00F16726" w:rsidP="00F16726">
      <w:pPr>
        <w:ind w:right="-360"/>
        <w:rPr>
          <w:rFonts w:ascii="Avenir Next" w:hAnsi="Avenir Next" w:cs="Times New Roman"/>
          <w:sz w:val="22"/>
          <w:szCs w:val="22"/>
        </w:rPr>
      </w:pPr>
      <w:r w:rsidRPr="00F16726">
        <w:rPr>
          <w:rFonts w:ascii="Avenir Next" w:hAnsi="Avenir Next" w:cs="Times New Roman"/>
          <w:sz w:val="22"/>
          <w:szCs w:val="22"/>
        </w:rPr>
        <w:t xml:space="preserve">Consider, for example, the events surrounding the Arab spring in Tunisia, Egypt and Libya in 2011.  Social media, alone, did not facilitate the Arab Revolution, but it proved to be an indispensable mobilizing tool when combined with other forms of digital and traditional media.  Technological advances like cell phones, video cameras, blog posts and Facebook, in conjunction with more traditional media outlets like Al Jazeera, created the circumstances for such effective information dissemination.  Digital media provided the outlet for free expression that government monitored traditional media did not. </w:t>
      </w:r>
      <w:r>
        <w:rPr>
          <w:rFonts w:ascii="Avenir Next" w:hAnsi="Avenir Next" w:cs="Times New Roman"/>
          <w:sz w:val="22"/>
          <w:szCs w:val="22"/>
        </w:rPr>
        <w:t xml:space="preserve"> </w:t>
      </w:r>
      <w:r w:rsidRPr="00F16726">
        <w:rPr>
          <w:rFonts w:ascii="Avenir Next" w:hAnsi="Avenir Next" w:cs="Times New Roman"/>
          <w:sz w:val="22"/>
          <w:szCs w:val="22"/>
        </w:rPr>
        <w:t xml:space="preserve">Fast forward to the present day.  Consider further that in </w:t>
      </w:r>
      <w:r w:rsidRPr="00F16726">
        <w:rPr>
          <w:rFonts w:ascii="Avenir Next" w:hAnsi="Avenir Next"/>
          <w:sz w:val="22"/>
          <w:szCs w:val="22"/>
        </w:rPr>
        <w:t xml:space="preserve">In January 2026, an arrest photo showing a 5-year-old child in handcuffs during </w:t>
      </w:r>
      <w:r w:rsidR="0026151B">
        <w:rPr>
          <w:rFonts w:ascii="Avenir Next" w:hAnsi="Avenir Next"/>
          <w:sz w:val="22"/>
          <w:szCs w:val="22"/>
        </w:rPr>
        <w:br/>
      </w:r>
      <w:r w:rsidRPr="00F16726">
        <w:rPr>
          <w:rFonts w:ascii="Avenir Next" w:hAnsi="Avenir Next"/>
          <w:sz w:val="22"/>
          <w:szCs w:val="22"/>
        </w:rPr>
        <w:t xml:space="preserve">a U.S. Immigration and Customs Enforcement (ICE) operation quickly went viral on Instagram, TikTok, and X. The striking image sparked intense public backlash and widespread demands for legal and legislative intervention. </w:t>
      </w:r>
      <w:r w:rsidRPr="00CA55AC">
        <w:rPr>
          <w:rFonts w:ascii="Avenir Next" w:hAnsi="Avenir Next" w:cs="Times New Roman"/>
          <w:sz w:val="22"/>
          <w:szCs w:val="22"/>
        </w:rPr>
        <w:t xml:space="preserve">It was a </w:t>
      </w:r>
      <w:r w:rsidR="00C37408">
        <w:rPr>
          <w:rFonts w:ascii="Avenir Next" w:hAnsi="Avenir Next" w:cs="Times New Roman"/>
          <w:sz w:val="22"/>
          <w:szCs w:val="22"/>
        </w:rPr>
        <w:t>21</w:t>
      </w:r>
      <w:r w:rsidR="00C37408" w:rsidRPr="00C37408">
        <w:rPr>
          <w:rFonts w:ascii="Avenir Next" w:hAnsi="Avenir Next" w:cs="Times New Roman"/>
          <w:sz w:val="22"/>
          <w:szCs w:val="22"/>
          <w:vertAlign w:val="superscript"/>
        </w:rPr>
        <w:t>st</w:t>
      </w:r>
      <w:r w:rsidR="00C37408">
        <w:rPr>
          <w:rFonts w:ascii="Avenir Next" w:hAnsi="Avenir Next" w:cs="Times New Roman"/>
          <w:sz w:val="22"/>
          <w:szCs w:val="22"/>
        </w:rPr>
        <w:t xml:space="preserve"> century </w:t>
      </w:r>
      <w:r w:rsidRPr="00CA55AC">
        <w:rPr>
          <w:rFonts w:ascii="Avenir Next" w:hAnsi="Avenir Next" w:cs="Times New Roman"/>
          <w:sz w:val="22"/>
          <w:szCs w:val="22"/>
        </w:rPr>
        <w:t xml:space="preserve">Rosa Parks moment that created a </w:t>
      </w:r>
      <w:r w:rsidRPr="00CA55AC">
        <w:rPr>
          <w:rFonts w:ascii="Avenir Next" w:hAnsi="Avenir Next" w:cs="Times New Roman"/>
          <w:sz w:val="22"/>
          <w:szCs w:val="22"/>
        </w:rPr>
        <w:lastRenderedPageBreak/>
        <w:t>momentum</w:t>
      </w:r>
      <w:r>
        <w:rPr>
          <w:rFonts w:ascii="Avenir Next" w:hAnsi="Avenir Next" w:cs="Times New Roman"/>
          <w:sz w:val="22"/>
          <w:szCs w:val="22"/>
        </w:rPr>
        <w:t xml:space="preserve"> that played out all across the United States.  </w:t>
      </w:r>
      <w:r w:rsidRPr="00F16726">
        <w:rPr>
          <w:rFonts w:ascii="Avenir Next" w:hAnsi="Avenir Next"/>
          <w:sz w:val="22"/>
          <w:szCs w:val="22"/>
        </w:rPr>
        <w:t>Within days, a federal judge ordered the child’s release, referencing the widely circulated photo in the decision</w:t>
      </w:r>
      <w:r>
        <w:rPr>
          <w:rFonts w:ascii="Avenir Next" w:hAnsi="Avenir Next"/>
          <w:sz w:val="22"/>
          <w:szCs w:val="22"/>
        </w:rPr>
        <w:t xml:space="preserve"> </w:t>
      </w:r>
      <w:r w:rsidRPr="00F16726">
        <w:rPr>
          <w:rFonts w:ascii="Avenir Next" w:hAnsi="Avenir Next"/>
          <w:sz w:val="22"/>
          <w:szCs w:val="22"/>
        </w:rPr>
        <w:t>—</w:t>
      </w:r>
      <w:r>
        <w:rPr>
          <w:rFonts w:ascii="Avenir Next" w:hAnsi="Avenir Next"/>
          <w:sz w:val="22"/>
          <w:szCs w:val="22"/>
        </w:rPr>
        <w:t xml:space="preserve"> </w:t>
      </w:r>
      <w:r w:rsidRPr="00F16726">
        <w:rPr>
          <w:rFonts w:ascii="Avenir Next" w:hAnsi="Avenir Next"/>
          <w:sz w:val="22"/>
          <w:szCs w:val="22"/>
        </w:rPr>
        <w:t>demonstrating how viral online exposure can translate into tangible legal and political action.</w:t>
      </w:r>
    </w:p>
    <w:p w14:paraId="6B6C3A65" w14:textId="55CAE59B" w:rsidR="007700F5" w:rsidRPr="00C37408" w:rsidRDefault="00CA55AC" w:rsidP="0026151B">
      <w:pPr>
        <w:pStyle w:val="NormalWeb"/>
        <w:rPr>
          <w:rFonts w:ascii="Avenir Next" w:hAnsi="Avenir Next"/>
          <w:sz w:val="22"/>
          <w:szCs w:val="22"/>
        </w:rPr>
      </w:pPr>
      <w:r w:rsidRPr="00C37408">
        <w:rPr>
          <w:rFonts w:ascii="Avenir Next" w:hAnsi="Avenir Next"/>
          <w:color w:val="000000" w:themeColor="text1"/>
          <w:sz w:val="22"/>
          <w:szCs w:val="22"/>
        </w:rPr>
        <w:t xml:space="preserve">Speed, mobility, immediacy and personalization are the watchwords of the digital age.  </w:t>
      </w:r>
      <w:r w:rsidR="0026151B" w:rsidRPr="00C37408">
        <w:rPr>
          <w:rFonts w:ascii="Avenir Next" w:hAnsi="Avenir Next"/>
          <w:color w:val="000000" w:themeColor="text1"/>
          <w:sz w:val="22"/>
          <w:szCs w:val="22"/>
        </w:rPr>
        <w:br/>
      </w:r>
      <w:r w:rsidRPr="00C37408">
        <w:rPr>
          <w:rFonts w:ascii="Avenir Next" w:hAnsi="Avenir Next"/>
          <w:color w:val="000000" w:themeColor="text1"/>
          <w:sz w:val="22"/>
          <w:szCs w:val="22"/>
        </w:rPr>
        <w:t>They are new lingua franca of communication.</w:t>
      </w:r>
      <w:r w:rsidR="0026151B" w:rsidRPr="00C37408">
        <w:rPr>
          <w:rFonts w:ascii="Avenir Next" w:hAnsi="Avenir Next"/>
          <w:sz w:val="22"/>
          <w:szCs w:val="22"/>
        </w:rPr>
        <w:t xml:space="preserve"> As social media expands, however, the power </w:t>
      </w:r>
      <w:r w:rsidR="0026151B" w:rsidRPr="00C37408">
        <w:rPr>
          <w:rFonts w:ascii="Avenir Next" w:hAnsi="Avenir Next"/>
          <w:sz w:val="22"/>
          <w:szCs w:val="22"/>
        </w:rPr>
        <w:br/>
        <w:t xml:space="preserve">of “we the people,” in the digital age also raises serious </w:t>
      </w:r>
      <w:r w:rsidR="00C37408">
        <w:rPr>
          <w:rFonts w:ascii="Avenir Next" w:hAnsi="Avenir Next"/>
          <w:sz w:val="22"/>
          <w:szCs w:val="22"/>
        </w:rPr>
        <w:t xml:space="preserve">social/political </w:t>
      </w:r>
      <w:r w:rsidR="0026151B" w:rsidRPr="00C37408">
        <w:rPr>
          <w:rFonts w:ascii="Avenir Next" w:hAnsi="Avenir Next"/>
          <w:sz w:val="22"/>
          <w:szCs w:val="22"/>
        </w:rPr>
        <w:t>challenges that society must address</w:t>
      </w:r>
      <w:r w:rsidR="000E29C3">
        <w:rPr>
          <w:rFonts w:ascii="Avenir Next" w:hAnsi="Avenir Next"/>
          <w:sz w:val="22"/>
          <w:szCs w:val="22"/>
        </w:rPr>
        <w:t xml:space="preserve"> </w:t>
      </w:r>
      <w:r w:rsidR="007700F5" w:rsidRPr="00C37408">
        <w:rPr>
          <w:rFonts w:ascii="Avenir Next" w:hAnsi="Avenir Next"/>
          <w:sz w:val="22"/>
          <w:szCs w:val="22"/>
        </w:rPr>
        <w:t>including:</w:t>
      </w:r>
    </w:p>
    <w:p w14:paraId="6B2CF1CD" w14:textId="605DAEF6" w:rsidR="007700F5" w:rsidRPr="00C37408" w:rsidRDefault="0026151B" w:rsidP="007700F5">
      <w:pPr>
        <w:pStyle w:val="ListParagraph"/>
        <w:numPr>
          <w:ilvl w:val="0"/>
          <w:numId w:val="1"/>
        </w:numPr>
        <w:rPr>
          <w:rStyle w:val="Strong"/>
          <w:b w:val="0"/>
          <w:bCs w:val="0"/>
          <w:sz w:val="22"/>
          <w:szCs w:val="22"/>
        </w:rPr>
      </w:pPr>
      <w:r w:rsidRPr="00C37408">
        <w:rPr>
          <w:rStyle w:val="Strong"/>
          <w:b w:val="0"/>
          <w:bCs w:val="0"/>
          <w:sz w:val="22"/>
          <w:szCs w:val="22"/>
        </w:rPr>
        <w:t>Fake News and Misinformation</w:t>
      </w:r>
    </w:p>
    <w:p w14:paraId="0D3AE157" w14:textId="77777777" w:rsidR="007700F5" w:rsidRPr="00C37408" w:rsidRDefault="0026151B" w:rsidP="007700F5">
      <w:pPr>
        <w:pStyle w:val="ListParagraph"/>
        <w:numPr>
          <w:ilvl w:val="0"/>
          <w:numId w:val="1"/>
        </w:numPr>
        <w:rPr>
          <w:rStyle w:val="Strong"/>
          <w:b w:val="0"/>
          <w:bCs w:val="0"/>
          <w:sz w:val="22"/>
          <w:szCs w:val="22"/>
        </w:rPr>
      </w:pPr>
      <w:r w:rsidRPr="00C37408">
        <w:rPr>
          <w:rStyle w:val="Strong"/>
          <w:b w:val="0"/>
          <w:bCs w:val="0"/>
          <w:sz w:val="22"/>
          <w:szCs w:val="22"/>
        </w:rPr>
        <w:t>Cyberbullying and Online Harassment</w:t>
      </w:r>
    </w:p>
    <w:p w14:paraId="37BA8B89" w14:textId="77777777" w:rsidR="007700F5" w:rsidRPr="00C37408" w:rsidRDefault="0026151B" w:rsidP="007700F5">
      <w:pPr>
        <w:pStyle w:val="ListParagraph"/>
        <w:numPr>
          <w:ilvl w:val="0"/>
          <w:numId w:val="1"/>
        </w:numPr>
        <w:rPr>
          <w:rStyle w:val="Strong"/>
          <w:b w:val="0"/>
          <w:bCs w:val="0"/>
          <w:sz w:val="22"/>
          <w:szCs w:val="22"/>
        </w:rPr>
      </w:pPr>
      <w:r w:rsidRPr="00C37408">
        <w:rPr>
          <w:rStyle w:val="Strong"/>
          <w:b w:val="0"/>
          <w:bCs w:val="0"/>
          <w:sz w:val="22"/>
          <w:szCs w:val="22"/>
        </w:rPr>
        <w:t>Echo Chambers and Polarization</w:t>
      </w:r>
    </w:p>
    <w:p w14:paraId="6B159547" w14:textId="77777777" w:rsidR="007700F5" w:rsidRPr="00C37408" w:rsidRDefault="0026151B" w:rsidP="007700F5">
      <w:pPr>
        <w:pStyle w:val="ListParagraph"/>
        <w:numPr>
          <w:ilvl w:val="0"/>
          <w:numId w:val="1"/>
        </w:numPr>
        <w:rPr>
          <w:rStyle w:val="Strong"/>
          <w:b w:val="0"/>
          <w:bCs w:val="0"/>
          <w:sz w:val="22"/>
          <w:szCs w:val="22"/>
        </w:rPr>
      </w:pPr>
      <w:r w:rsidRPr="00C37408">
        <w:rPr>
          <w:rStyle w:val="Strong"/>
          <w:b w:val="0"/>
          <w:bCs w:val="0"/>
          <w:sz w:val="22"/>
          <w:szCs w:val="22"/>
        </w:rPr>
        <w:t>Cancel Culture and Due Process Concerns</w:t>
      </w:r>
    </w:p>
    <w:p w14:paraId="17BD8B7F" w14:textId="77777777" w:rsidR="007700F5" w:rsidRPr="00C37408" w:rsidRDefault="0026151B" w:rsidP="007700F5">
      <w:pPr>
        <w:pStyle w:val="ListParagraph"/>
        <w:numPr>
          <w:ilvl w:val="0"/>
          <w:numId w:val="1"/>
        </w:numPr>
        <w:rPr>
          <w:rStyle w:val="Strong"/>
          <w:b w:val="0"/>
          <w:bCs w:val="0"/>
          <w:sz w:val="22"/>
          <w:szCs w:val="22"/>
        </w:rPr>
      </w:pPr>
      <w:r w:rsidRPr="00C37408">
        <w:rPr>
          <w:rStyle w:val="Strong"/>
          <w:b w:val="0"/>
          <w:bCs w:val="0"/>
          <w:sz w:val="22"/>
          <w:szCs w:val="22"/>
        </w:rPr>
        <w:t>Privacy and Data Exploitation</w:t>
      </w:r>
    </w:p>
    <w:p w14:paraId="36ACE330" w14:textId="46BA4768" w:rsidR="0026151B" w:rsidRPr="00C37408" w:rsidRDefault="0026151B" w:rsidP="007700F5">
      <w:pPr>
        <w:pStyle w:val="ListParagraph"/>
        <w:numPr>
          <w:ilvl w:val="0"/>
          <w:numId w:val="1"/>
        </w:numPr>
        <w:rPr>
          <w:b/>
          <w:bCs/>
          <w:sz w:val="22"/>
          <w:szCs w:val="22"/>
        </w:rPr>
      </w:pPr>
      <w:r w:rsidRPr="00C37408">
        <w:rPr>
          <w:rStyle w:val="Strong"/>
          <w:b w:val="0"/>
          <w:bCs w:val="0"/>
          <w:sz w:val="22"/>
          <w:szCs w:val="22"/>
        </w:rPr>
        <w:t>Manipulation and Foreign Influence</w:t>
      </w:r>
    </w:p>
    <w:p w14:paraId="7BE9BAA8" w14:textId="4BF07F89" w:rsidR="0026151B" w:rsidRPr="0026151B" w:rsidRDefault="0026151B" w:rsidP="0026151B">
      <w:pPr>
        <w:pStyle w:val="NormalWeb"/>
        <w:rPr>
          <w:rFonts w:ascii="Avenir Next" w:hAnsi="Avenir Next"/>
          <w:sz w:val="22"/>
          <w:szCs w:val="22"/>
        </w:rPr>
      </w:pPr>
      <w:r w:rsidRPr="0026151B">
        <w:rPr>
          <w:rFonts w:ascii="Avenir Next" w:hAnsi="Avenir Next"/>
          <w:sz w:val="22"/>
          <w:szCs w:val="22"/>
        </w:rPr>
        <w:t>In the digital age, “We the People” no longer speaks only at the ballot box</w:t>
      </w:r>
      <w:r w:rsidR="00C37408">
        <w:rPr>
          <w:rFonts w:ascii="Avenir Next" w:hAnsi="Avenir Next"/>
          <w:sz w:val="22"/>
          <w:szCs w:val="22"/>
        </w:rPr>
        <w:t xml:space="preserve"> </w:t>
      </w:r>
      <w:r w:rsidRPr="0026151B">
        <w:rPr>
          <w:rFonts w:ascii="Avenir Next" w:hAnsi="Avenir Next"/>
          <w:sz w:val="22"/>
          <w:szCs w:val="22"/>
        </w:rPr>
        <w:t>—</w:t>
      </w:r>
      <w:r w:rsidR="00C37408">
        <w:rPr>
          <w:rFonts w:ascii="Avenir Next" w:hAnsi="Avenir Next"/>
          <w:sz w:val="22"/>
          <w:szCs w:val="22"/>
        </w:rPr>
        <w:t xml:space="preserve"> </w:t>
      </w:r>
      <w:r w:rsidRPr="0026151B">
        <w:rPr>
          <w:rFonts w:ascii="Avenir Next" w:hAnsi="Avenir Next"/>
          <w:sz w:val="22"/>
          <w:szCs w:val="22"/>
        </w:rPr>
        <w:t>it speaks through posts, shares, hashtags, and viral moments that can shape public opinion, influence markets, and even prompt legal or political change. Social media has democratized communication, giving ordinary citizens unprecedented power to mobilize movements, hold institutions accountable, and amplify marginalized voices. At the same time, this expanded power comes with serious responsibilities and risks: misinformation can spread as quickly as truth, online harassment can silence voices, algorithms can deepen polarization, and privacy can be compromised.</w:t>
      </w:r>
    </w:p>
    <w:p w14:paraId="50AAAAB4" w14:textId="1B80F12C" w:rsidR="0026151B" w:rsidRPr="0026151B" w:rsidRDefault="0026151B" w:rsidP="0026151B">
      <w:pPr>
        <w:pStyle w:val="NormalWeb"/>
        <w:rPr>
          <w:rFonts w:ascii="Avenir Next" w:hAnsi="Avenir Next"/>
          <w:sz w:val="22"/>
          <w:szCs w:val="22"/>
        </w:rPr>
      </w:pPr>
      <w:r w:rsidRPr="0026151B">
        <w:rPr>
          <w:rFonts w:ascii="Avenir Next" w:hAnsi="Avenir Next"/>
          <w:sz w:val="22"/>
          <w:szCs w:val="22"/>
        </w:rPr>
        <w:t xml:space="preserve">Ultimately, the future of “We the People” in the digital era depends on how wisely we use these tools. </w:t>
      </w:r>
      <w:r w:rsidR="00C37408">
        <w:rPr>
          <w:rFonts w:ascii="Avenir Next" w:hAnsi="Avenir Next"/>
          <w:sz w:val="22"/>
          <w:szCs w:val="22"/>
        </w:rPr>
        <w:t xml:space="preserve"> </w:t>
      </w:r>
      <w:r w:rsidRPr="0026151B">
        <w:rPr>
          <w:rFonts w:ascii="Avenir Next" w:hAnsi="Avenir Next"/>
          <w:sz w:val="22"/>
          <w:szCs w:val="22"/>
        </w:rPr>
        <w:t>Civic power today is immediate and global</w:t>
      </w:r>
      <w:r w:rsidR="00C37408">
        <w:rPr>
          <w:rFonts w:ascii="Avenir Next" w:hAnsi="Avenir Next"/>
          <w:sz w:val="22"/>
          <w:szCs w:val="22"/>
        </w:rPr>
        <w:t xml:space="preserve"> </w:t>
      </w:r>
      <w:r w:rsidRPr="0026151B">
        <w:rPr>
          <w:rFonts w:ascii="Avenir Next" w:hAnsi="Avenir Next"/>
          <w:sz w:val="22"/>
          <w:szCs w:val="22"/>
        </w:rPr>
        <w:t>—</w:t>
      </w:r>
      <w:r w:rsidR="00C37408">
        <w:rPr>
          <w:rFonts w:ascii="Avenir Next" w:hAnsi="Avenir Next"/>
          <w:sz w:val="22"/>
          <w:szCs w:val="22"/>
        </w:rPr>
        <w:t xml:space="preserve"> </w:t>
      </w:r>
      <w:r w:rsidRPr="0026151B">
        <w:rPr>
          <w:rFonts w:ascii="Avenir Next" w:hAnsi="Avenir Next"/>
          <w:sz w:val="22"/>
          <w:szCs w:val="22"/>
        </w:rPr>
        <w:t xml:space="preserve">but it must be paired with critical thinking, digital literacy, ethical leadership, and personal accountability. The challenge </w:t>
      </w:r>
      <w:r w:rsidR="00C37408">
        <w:rPr>
          <w:rFonts w:ascii="Avenir Next" w:hAnsi="Avenir Next"/>
          <w:sz w:val="22"/>
          <w:szCs w:val="22"/>
        </w:rPr>
        <w:br/>
      </w:r>
      <w:r w:rsidRPr="0026151B">
        <w:rPr>
          <w:rFonts w:ascii="Avenir Next" w:hAnsi="Avenir Next"/>
          <w:sz w:val="22"/>
          <w:szCs w:val="22"/>
        </w:rPr>
        <w:t>is not whether technology will continue to shape democracy</w:t>
      </w:r>
      <w:r w:rsidR="00C37408">
        <w:rPr>
          <w:rFonts w:ascii="Avenir Next" w:hAnsi="Avenir Next"/>
          <w:sz w:val="22"/>
          <w:szCs w:val="22"/>
        </w:rPr>
        <w:t xml:space="preserve"> </w:t>
      </w:r>
      <w:r w:rsidRPr="0026151B">
        <w:rPr>
          <w:rFonts w:ascii="Avenir Next" w:hAnsi="Avenir Next"/>
          <w:sz w:val="22"/>
          <w:szCs w:val="22"/>
        </w:rPr>
        <w:t>—</w:t>
      </w:r>
      <w:r w:rsidR="00C37408">
        <w:rPr>
          <w:rFonts w:ascii="Avenir Next" w:hAnsi="Avenir Next"/>
          <w:sz w:val="22"/>
          <w:szCs w:val="22"/>
        </w:rPr>
        <w:t xml:space="preserve"> </w:t>
      </w:r>
      <w:r w:rsidRPr="0026151B">
        <w:rPr>
          <w:rFonts w:ascii="Avenir Next" w:hAnsi="Avenir Next"/>
          <w:sz w:val="22"/>
          <w:szCs w:val="22"/>
        </w:rPr>
        <w:t>it will—but whether we, as a connected society, will shape it in ways that strengthen informed dialogue, protect individuals, and uphold the core democratic values that “We the People” was meant to represent.</w:t>
      </w:r>
    </w:p>
    <w:p w14:paraId="73EA61D5" w14:textId="77777777" w:rsidR="00014E94" w:rsidRDefault="00014E94"/>
    <w:sectPr w:rsidR="00014E94" w:rsidSect="008D2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E3243"/>
    <w:multiLevelType w:val="hybridMultilevel"/>
    <w:tmpl w:val="EA62770C"/>
    <w:lvl w:ilvl="0" w:tplc="1A1AA8D2">
      <w:start w:val="1"/>
      <w:numFmt w:val="bullet"/>
      <w:lvlText w:val=""/>
      <w:lvlJc w:val="left"/>
      <w:pPr>
        <w:ind w:left="1080" w:hanging="360"/>
      </w:pPr>
      <w:rPr>
        <w:rFonts w:ascii="Symbol" w:eastAsiaTheme="minorHAnsi" w:hAnsi="Symbol" w:cs="Times New Roman (Body C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4885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AC"/>
    <w:rsid w:val="00014E94"/>
    <w:rsid w:val="000A0BFF"/>
    <w:rsid w:val="000E29C3"/>
    <w:rsid w:val="0026151B"/>
    <w:rsid w:val="006C6E5E"/>
    <w:rsid w:val="007700F5"/>
    <w:rsid w:val="008D2DED"/>
    <w:rsid w:val="00AC7F71"/>
    <w:rsid w:val="00C37408"/>
    <w:rsid w:val="00CA55AC"/>
    <w:rsid w:val="00F1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83D342"/>
  <w15:chartTrackingRefBased/>
  <w15:docId w15:val="{AB5A2362-0783-1C46-9A5D-127DF4E0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normal">
    <w:name w:val="whitespace-normal"/>
    <w:basedOn w:val="DefaultParagraphFont"/>
    <w:rsid w:val="00F16726"/>
  </w:style>
  <w:style w:type="paragraph" w:styleId="NormalWeb">
    <w:name w:val="Normal (Web)"/>
    <w:basedOn w:val="Normal"/>
    <w:uiPriority w:val="99"/>
    <w:unhideWhenUsed/>
    <w:rsid w:val="0026151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6151B"/>
    <w:rPr>
      <w:b/>
      <w:bCs/>
    </w:rPr>
  </w:style>
  <w:style w:type="paragraph" w:styleId="ListParagraph">
    <w:name w:val="List Paragraph"/>
    <w:basedOn w:val="Normal"/>
    <w:uiPriority w:val="34"/>
    <w:qFormat/>
    <w:rsid w:val="007700F5"/>
    <w:pPr>
      <w:ind w:left="720"/>
      <w:contextualSpacing/>
    </w:pPr>
    <w:rPr>
      <w:rFonts w:ascii="Avenir Next" w:hAnsi="Avenir Next" w:cs="Times New Roman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547017">
      <w:bodyDiv w:val="1"/>
      <w:marLeft w:val="0"/>
      <w:marRight w:val="0"/>
      <w:marTop w:val="0"/>
      <w:marBottom w:val="0"/>
      <w:divBdr>
        <w:top w:val="none" w:sz="0" w:space="0" w:color="auto"/>
        <w:left w:val="none" w:sz="0" w:space="0" w:color="auto"/>
        <w:bottom w:val="none" w:sz="0" w:space="0" w:color="auto"/>
        <w:right w:val="none" w:sz="0" w:space="0" w:color="auto"/>
      </w:divBdr>
    </w:div>
    <w:div w:id="170151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 Gershon</dc:creator>
  <cp:keywords/>
  <dc:description/>
  <cp:lastModifiedBy>Richard Gershon</cp:lastModifiedBy>
  <cp:revision>5</cp:revision>
  <dcterms:created xsi:type="dcterms:W3CDTF">2026-02-23T14:57:00Z</dcterms:created>
  <dcterms:modified xsi:type="dcterms:W3CDTF">2026-02-23T15:06:00Z</dcterms:modified>
</cp:coreProperties>
</file>